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640" w:hanging="2640" w:hangingChars="600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天津滨海建投资产管理公司2026年租赁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公务用车的方案及要求</w:t>
      </w:r>
    </w:p>
    <w:p>
      <w:pP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一.租赁车辆要求:</w:t>
      </w:r>
    </w:p>
    <w:p>
      <w:pPr>
        <w:pStyle w:val="12"/>
        <w:spacing w:before="223" w:line="219" w:lineRule="auto"/>
        <w:ind w:left="549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5"/>
          <w:sz w:val="27"/>
          <w:szCs w:val="27"/>
        </w:rPr>
        <w:t>1、车辆要求：红旗电动汽车</w:t>
      </w:r>
      <w:r>
        <w:rPr>
          <w:rFonts w:hint="eastAsia" w:ascii="仿宋_GB2312" w:hAnsi="仿宋_GB2312" w:eastAsia="仿宋_GB2312" w:cs="仿宋_GB2312"/>
          <w:spacing w:val="-36"/>
          <w:sz w:val="27"/>
          <w:szCs w:val="27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7"/>
          <w:szCs w:val="27"/>
        </w:rPr>
        <w:t>(</w:t>
      </w:r>
      <w:r>
        <w:rPr>
          <w:rFonts w:hint="eastAsia" w:ascii="仿宋_GB2312" w:hAnsi="仿宋_GB2312" w:eastAsia="仿宋_GB2312" w:cs="仿宋_GB2312"/>
          <w:sz w:val="27"/>
          <w:szCs w:val="27"/>
        </w:rPr>
        <w:t>EQM</w:t>
      </w:r>
      <w:r>
        <w:rPr>
          <w:rFonts w:hint="eastAsia" w:ascii="仿宋_GB2312" w:hAnsi="仿宋_GB2312" w:eastAsia="仿宋_GB2312" w:cs="仿宋_GB2312"/>
          <w:spacing w:val="5"/>
          <w:sz w:val="27"/>
          <w:szCs w:val="27"/>
        </w:rPr>
        <w:t>5)2   台</w:t>
      </w:r>
    </w:p>
    <w:p>
      <w:pPr>
        <w:pStyle w:val="12"/>
        <w:spacing w:before="250" w:line="219" w:lineRule="auto"/>
        <w:ind w:left="549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3"/>
          <w:sz w:val="27"/>
          <w:szCs w:val="27"/>
        </w:rPr>
        <w:t>2、车身及装具规范：</w:t>
      </w:r>
    </w:p>
    <w:p>
      <w:pPr>
        <w:pStyle w:val="12"/>
        <w:spacing w:before="199" w:line="308" w:lineRule="auto"/>
        <w:ind w:right="1847" w:firstLine="710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24"/>
          <w:sz w:val="27"/>
          <w:szCs w:val="27"/>
        </w:rPr>
        <w:t>(1)车身(包括前后保险杠)颜色鲜亮，无明显</w:t>
      </w:r>
      <w:r>
        <w:rPr>
          <w:rFonts w:hint="eastAsia" w:ascii="仿宋_GB2312" w:hAnsi="仿宋_GB2312" w:eastAsia="仿宋_GB2312" w:cs="仿宋_GB2312"/>
          <w:spacing w:val="23"/>
          <w:sz w:val="27"/>
          <w:szCs w:val="27"/>
        </w:rPr>
        <w:t>擦痕，漆面无</w:t>
      </w:r>
      <w:r>
        <w:rPr>
          <w:rFonts w:hint="eastAsia" w:ascii="仿宋_GB2312" w:hAnsi="仿宋_GB2312" w:eastAsia="仿宋_GB2312" w:cs="仿宋_GB2312"/>
          <w:sz w:val="27"/>
          <w:szCs w:val="27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7"/>
          <w:szCs w:val="27"/>
        </w:rPr>
        <w:t>脱落或单点脱落不超过1</w:t>
      </w:r>
      <w:r>
        <w:rPr>
          <w:rFonts w:hint="eastAsia" w:ascii="仿宋_GB2312" w:hAnsi="仿宋_GB2312" w:eastAsia="仿宋_GB2312" w:cs="仿宋_GB2312"/>
          <w:sz w:val="27"/>
          <w:szCs w:val="27"/>
        </w:rPr>
        <w:t>cm</w:t>
      </w:r>
      <w:r>
        <w:rPr>
          <w:rFonts w:hint="eastAsia" w:ascii="仿宋_GB2312" w:hAnsi="仿宋_GB2312" w:eastAsia="仿宋_GB2312" w:cs="仿宋_GB2312"/>
          <w:spacing w:val="7"/>
          <w:sz w:val="27"/>
          <w:szCs w:val="27"/>
        </w:rPr>
        <w:t>,</w:t>
      </w:r>
      <w:r>
        <w:rPr>
          <w:rFonts w:hint="eastAsia" w:ascii="仿宋_GB2312" w:hAnsi="仿宋_GB2312" w:eastAsia="仿宋_GB2312" w:cs="仿宋_GB2312"/>
          <w:spacing w:val="56"/>
          <w:sz w:val="27"/>
          <w:szCs w:val="27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7"/>
          <w:szCs w:val="27"/>
        </w:rPr>
        <w:t>线条和车门字迹清晰、无缺损；</w:t>
      </w:r>
    </w:p>
    <w:p>
      <w:pPr>
        <w:pStyle w:val="12"/>
        <w:spacing w:before="231" w:line="221" w:lineRule="auto"/>
        <w:ind w:left="710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11"/>
          <w:sz w:val="27"/>
          <w:szCs w:val="27"/>
        </w:rPr>
        <w:t>(2)仪表板、内饰板、顶棚、后隔物完好</w:t>
      </w:r>
      <w:r>
        <w:rPr>
          <w:rFonts w:hint="eastAsia" w:ascii="仿宋_GB2312" w:hAnsi="仿宋_GB2312" w:eastAsia="仿宋_GB2312" w:cs="仿宋_GB2312"/>
          <w:spacing w:val="10"/>
          <w:sz w:val="27"/>
          <w:szCs w:val="27"/>
        </w:rPr>
        <w:t>无伤且洁净无积尘；</w:t>
      </w:r>
    </w:p>
    <w:p>
      <w:pPr>
        <w:pStyle w:val="12"/>
        <w:spacing w:before="236" w:line="219" w:lineRule="auto"/>
        <w:ind w:left="710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10"/>
          <w:sz w:val="27"/>
          <w:szCs w:val="27"/>
        </w:rPr>
        <w:t>(3)车内无悬挂或张贴广告宣传品和非行业许可的张贴物；</w:t>
      </w:r>
    </w:p>
    <w:p>
      <w:pPr>
        <w:pStyle w:val="12"/>
        <w:spacing w:before="240" w:line="220" w:lineRule="auto"/>
        <w:ind w:left="710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10"/>
          <w:sz w:val="27"/>
          <w:szCs w:val="27"/>
        </w:rPr>
        <w:t>(4)座套洁净无污渍、地板胶和脚垫不卷边、无破损；</w:t>
      </w:r>
    </w:p>
    <w:p>
      <w:pPr>
        <w:pStyle w:val="12"/>
        <w:spacing w:before="217" w:line="311" w:lineRule="auto"/>
        <w:ind w:right="1848" w:firstLine="710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14"/>
          <w:sz w:val="27"/>
          <w:szCs w:val="27"/>
        </w:rPr>
        <w:t>(5)车辆技术状况良好，安全设施有效，空调语音设备功能正</w:t>
      </w:r>
      <w:r>
        <w:rPr>
          <w:rFonts w:hint="eastAsia" w:ascii="仿宋_GB2312" w:hAnsi="仿宋_GB2312" w:eastAsia="仿宋_GB2312" w:cs="仿宋_GB2312"/>
          <w:spacing w:val="3"/>
          <w:sz w:val="27"/>
          <w:szCs w:val="27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7"/>
          <w:szCs w:val="27"/>
        </w:rPr>
        <w:t>常；</w:t>
      </w:r>
    </w:p>
    <w:p>
      <w:pPr>
        <w:pStyle w:val="12"/>
        <w:spacing w:before="212" w:line="221" w:lineRule="auto"/>
        <w:ind w:left="710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11"/>
          <w:sz w:val="27"/>
          <w:szCs w:val="27"/>
        </w:rPr>
        <w:t>(6)行李箱整洁清爽，除工具箱外，无杂物；</w:t>
      </w:r>
    </w:p>
    <w:p>
      <w:pPr>
        <w:pStyle w:val="12"/>
        <w:spacing w:before="236" w:line="304" w:lineRule="auto"/>
        <w:ind w:right="1852" w:firstLine="710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23"/>
          <w:sz w:val="27"/>
          <w:szCs w:val="27"/>
        </w:rPr>
        <w:t>(7)座套、地革(脚垫)、全车玻璃贴膜完整齐全，符合甲方</w:t>
      </w:r>
      <w:r>
        <w:rPr>
          <w:rFonts w:hint="eastAsia" w:ascii="仿宋_GB2312" w:hAnsi="仿宋_GB2312" w:eastAsia="仿宋_GB2312" w:cs="仿宋_GB2312"/>
          <w:spacing w:val="17"/>
          <w:sz w:val="27"/>
          <w:szCs w:val="27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7"/>
          <w:szCs w:val="27"/>
        </w:rPr>
        <w:t>使用要求。</w:t>
      </w:r>
    </w:p>
    <w:p>
      <w:pPr>
        <w:pStyle w:val="12"/>
        <w:spacing w:before="200" w:line="396" w:lineRule="auto"/>
        <w:ind w:right="1870" w:firstLine="549"/>
        <w:rPr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3、</w:t>
      </w:r>
      <w:r>
        <w:rPr>
          <w:spacing w:val="9"/>
          <w:sz w:val="27"/>
          <w:szCs w:val="27"/>
        </w:rPr>
        <w:t>牌照及证件要求：配套天津市机动车牌照；服务期内，行驶</w:t>
      </w:r>
      <w:r>
        <w:rPr>
          <w:spacing w:val="11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证原件放于车中，行驶证复印件留存甲方处。</w:t>
      </w:r>
    </w:p>
    <w:p>
      <w:pPr>
        <w:spacing w:line="396" w:lineRule="auto"/>
        <w:rPr>
          <w:sz w:val="27"/>
          <w:szCs w:val="27"/>
        </w:rPr>
        <w:sectPr>
          <w:footerReference r:id="rId3" w:type="default"/>
          <w:pgSz w:w="11820" w:h="16860"/>
          <w:pgMar w:top="1433" w:right="0" w:bottom="352" w:left="1709" w:header="0" w:footer="139" w:gutter="0"/>
          <w:cols w:space="720" w:num="1"/>
        </w:sectPr>
      </w:pPr>
    </w:p>
    <w:p>
      <w:pPr>
        <w:pStyle w:val="12"/>
        <w:spacing w:before="14" w:line="221" w:lineRule="auto"/>
        <w:ind w:left="633"/>
        <w:outlineLvl w:val="3"/>
        <w:rPr>
          <w:sz w:val="27"/>
          <w:szCs w:val="27"/>
        </w:rPr>
      </w:pPr>
      <w:r>
        <w:rPr>
          <w:rFonts w:hint="eastAsia"/>
          <w:b/>
          <w:bCs/>
          <w:spacing w:val="25"/>
          <w:sz w:val="27"/>
          <w:szCs w:val="27"/>
          <w:lang w:val="en-US" w:eastAsia="zh-CN"/>
        </w:rPr>
        <w:t>二.</w:t>
      </w:r>
      <w:r>
        <w:rPr>
          <w:b/>
          <w:bCs/>
          <w:spacing w:val="25"/>
          <w:sz w:val="27"/>
          <w:szCs w:val="27"/>
        </w:rPr>
        <w:t>保险及维保</w:t>
      </w:r>
    </w:p>
    <w:p>
      <w:pPr>
        <w:pStyle w:val="12"/>
        <w:spacing w:before="217" w:line="378" w:lineRule="auto"/>
        <w:ind w:right="1870" w:firstLine="630"/>
        <w:jc w:val="both"/>
        <w:rPr>
          <w:sz w:val="27"/>
          <w:szCs w:val="2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6309995</wp:posOffset>
            </wp:positionH>
            <wp:positionV relativeFrom="paragraph">
              <wp:posOffset>883920</wp:posOffset>
            </wp:positionV>
            <wp:extent cx="147955" cy="3295650"/>
            <wp:effectExtent l="0" t="0" r="4445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87" cy="3295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9"/>
          <w:sz w:val="27"/>
          <w:szCs w:val="27"/>
        </w:rPr>
        <w:t>1、</w:t>
      </w:r>
      <w:r>
        <w:rPr>
          <w:spacing w:val="9"/>
          <w:sz w:val="27"/>
          <w:szCs w:val="27"/>
        </w:rPr>
        <w:t>乙方负责投保车辆及车上人员全部保险</w:t>
      </w:r>
      <w:r>
        <w:rPr>
          <w:spacing w:val="8"/>
          <w:sz w:val="27"/>
          <w:szCs w:val="27"/>
        </w:rPr>
        <w:t>并承担相关费用。投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保全部险种应包含但不限于交强险、车辆损</w:t>
      </w:r>
      <w:r>
        <w:rPr>
          <w:spacing w:val="4"/>
          <w:sz w:val="27"/>
          <w:szCs w:val="27"/>
        </w:rPr>
        <w:t>失险、商业第三者责任险</w:t>
      </w:r>
      <w:r>
        <w:rPr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(限额不低于300万元人民币)、盗抢险、医保外医疗费用责任险、机</w:t>
      </w:r>
      <w:r>
        <w:rPr>
          <w:spacing w:val="16"/>
          <w:sz w:val="27"/>
          <w:szCs w:val="27"/>
        </w:rPr>
        <w:t xml:space="preserve"> </w:t>
      </w:r>
      <w:r>
        <w:rPr>
          <w:spacing w:val="23"/>
          <w:sz w:val="27"/>
          <w:szCs w:val="27"/>
        </w:rPr>
        <w:t>动车车上人员(司机、乘客)保险5万元/座</w:t>
      </w:r>
      <w:r>
        <w:rPr>
          <w:spacing w:val="22"/>
          <w:sz w:val="27"/>
          <w:szCs w:val="27"/>
        </w:rPr>
        <w:t>、不计免赔保险、玻璃</w:t>
      </w:r>
      <w:r>
        <w:rPr>
          <w:sz w:val="27"/>
          <w:szCs w:val="27"/>
        </w:rPr>
        <w:t xml:space="preserve"> 险、自燃险。</w:t>
      </w:r>
    </w:p>
    <w:p>
      <w:pPr>
        <w:pStyle w:val="12"/>
        <w:spacing w:before="8" w:line="379" w:lineRule="auto"/>
        <w:ind w:right="1979" w:firstLine="559"/>
        <w:rPr>
          <w:sz w:val="27"/>
          <w:szCs w:val="27"/>
        </w:rPr>
      </w:pPr>
      <w:r>
        <w:rPr>
          <w:spacing w:val="2"/>
          <w:sz w:val="27"/>
          <w:szCs w:val="27"/>
        </w:rPr>
        <w:t>2.、当租赁车辆出现交通事故、车辆故障、电池更换等影响使用</w:t>
      </w:r>
      <w:r>
        <w:rPr>
          <w:spacing w:val="11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情况时，乙方须在2小时内将备用车送达甲方指定地</w:t>
      </w:r>
      <w:r>
        <w:rPr>
          <w:spacing w:val="11"/>
          <w:sz w:val="27"/>
          <w:szCs w:val="27"/>
        </w:rPr>
        <w:t>点。</w:t>
      </w:r>
    </w:p>
    <w:p>
      <w:pPr>
        <w:pStyle w:val="12"/>
        <w:spacing w:before="6" w:line="382" w:lineRule="auto"/>
        <w:ind w:right="1926" w:firstLine="559"/>
        <w:jc w:val="both"/>
        <w:rPr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3、</w:t>
      </w:r>
      <w:r>
        <w:rPr>
          <w:spacing w:val="9"/>
          <w:sz w:val="27"/>
          <w:szCs w:val="27"/>
        </w:rPr>
        <w:t>维修保养：车辆发生正常机械故障或车辆在租赁使用期间损</w:t>
      </w:r>
      <w:r>
        <w:rPr>
          <w:spacing w:val="5"/>
          <w:sz w:val="27"/>
          <w:szCs w:val="27"/>
        </w:rPr>
        <w:t xml:space="preserve"> </w:t>
      </w:r>
      <w:r>
        <w:rPr>
          <w:spacing w:val="9"/>
          <w:sz w:val="27"/>
          <w:szCs w:val="27"/>
        </w:rPr>
        <w:t>坏的，乙方提供免费检修、维修、排除故障服务(由乙方指定的修理</w:t>
      </w:r>
      <w:r>
        <w:rPr>
          <w:sz w:val="27"/>
          <w:szCs w:val="27"/>
        </w:rPr>
        <w:t xml:space="preserve"> </w:t>
      </w:r>
      <w:r>
        <w:rPr>
          <w:spacing w:val="13"/>
          <w:sz w:val="27"/>
          <w:szCs w:val="27"/>
        </w:rPr>
        <w:t>厂进行维修);甲方租赁车辆享受乙方免费保养，且乙方对保养效果</w:t>
      </w:r>
      <w:r>
        <w:rPr>
          <w:spacing w:val="18"/>
          <w:sz w:val="27"/>
          <w:szCs w:val="27"/>
        </w:rPr>
        <w:t xml:space="preserve"> </w:t>
      </w:r>
      <w:r>
        <w:rPr>
          <w:spacing w:val="16"/>
          <w:sz w:val="27"/>
          <w:szCs w:val="27"/>
        </w:rPr>
        <w:t>负责；原则20000公里保养，维修保养时间超过24小时，乙方应及</w:t>
      </w:r>
      <w:r>
        <w:rPr>
          <w:spacing w:val="2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时向甲方提供免费替代车。</w:t>
      </w:r>
    </w:p>
    <w:p>
      <w:pPr>
        <w:pStyle w:val="12"/>
        <w:spacing w:before="12" w:line="222" w:lineRule="auto"/>
        <w:ind w:left="563"/>
        <w:outlineLvl w:val="3"/>
        <w:rPr>
          <w:sz w:val="27"/>
          <w:szCs w:val="27"/>
        </w:rPr>
      </w:pPr>
      <w:r>
        <w:rPr>
          <w:rFonts w:hint="eastAsia"/>
          <w:b/>
          <w:bCs/>
          <w:spacing w:val="16"/>
          <w:sz w:val="27"/>
          <w:szCs w:val="27"/>
          <w:lang w:val="en-US" w:eastAsia="zh-CN"/>
        </w:rPr>
        <w:t>三.</w:t>
      </w:r>
      <w:r>
        <w:rPr>
          <w:b/>
          <w:bCs/>
          <w:spacing w:val="16"/>
          <w:sz w:val="27"/>
          <w:szCs w:val="27"/>
        </w:rPr>
        <w:t>服务期限与服务承诺</w:t>
      </w:r>
    </w:p>
    <w:p>
      <w:pPr>
        <w:pStyle w:val="12"/>
        <w:spacing w:before="249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1、</w:t>
      </w:r>
      <w:r>
        <w:rPr>
          <w:spacing w:val="5"/>
          <w:sz w:val="27"/>
          <w:szCs w:val="27"/>
        </w:rPr>
        <w:t>服务期限：自本合同签订之日起一年。</w:t>
      </w:r>
    </w:p>
    <w:p>
      <w:pPr>
        <w:pStyle w:val="12"/>
        <w:spacing w:before="195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2、</w:t>
      </w:r>
      <w:r>
        <w:rPr>
          <w:spacing w:val="3"/>
          <w:sz w:val="27"/>
          <w:szCs w:val="27"/>
        </w:rPr>
        <w:t>乙方服务承诺：</w:t>
      </w:r>
    </w:p>
    <w:p>
      <w:pPr>
        <w:pStyle w:val="12"/>
        <w:spacing w:before="230" w:line="376" w:lineRule="auto"/>
        <w:ind w:right="1928" w:firstLine="699"/>
        <w:jc w:val="both"/>
        <w:rPr>
          <w:sz w:val="27"/>
          <w:szCs w:val="27"/>
        </w:rPr>
      </w:pPr>
      <w:r>
        <w:rPr>
          <w:spacing w:val="13"/>
          <w:sz w:val="27"/>
          <w:szCs w:val="27"/>
        </w:rPr>
        <w:t>(1)乙方承诺具备健全的服务保障体系，有效保障车辆使用安</w:t>
      </w:r>
      <w:r>
        <w:rPr>
          <w:spacing w:val="18"/>
          <w:sz w:val="27"/>
          <w:szCs w:val="27"/>
        </w:rPr>
        <w:t xml:space="preserve"> </w:t>
      </w:r>
      <w:r>
        <w:rPr>
          <w:spacing w:val="14"/>
          <w:sz w:val="27"/>
          <w:szCs w:val="27"/>
        </w:rPr>
        <w:t>全、维修保养及时，提供本市行政区域内故障</w:t>
      </w:r>
      <w:r>
        <w:rPr>
          <w:spacing w:val="13"/>
          <w:sz w:val="27"/>
          <w:szCs w:val="27"/>
        </w:rPr>
        <w:t>、事故的24小时救援</w:t>
      </w:r>
      <w:r>
        <w:rPr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服务，因特殊原因导致的车辆停驶期间，乙方调配替换车，保障甲方</w:t>
      </w:r>
      <w:r>
        <w:rPr>
          <w:spacing w:val="16"/>
          <w:sz w:val="27"/>
          <w:szCs w:val="27"/>
        </w:rPr>
        <w:t xml:space="preserve"> 正常使用。乙方承诺提供1辆7*24小时的备用车服务。</w:t>
      </w:r>
    </w:p>
    <w:p>
      <w:pPr>
        <w:spacing w:line="376" w:lineRule="auto"/>
        <w:rPr>
          <w:sz w:val="27"/>
          <w:szCs w:val="27"/>
        </w:rPr>
        <w:sectPr>
          <w:footerReference r:id="rId4" w:type="default"/>
          <w:pgSz w:w="12000" w:h="16980"/>
          <w:pgMar w:top="1443" w:right="69" w:bottom="482" w:left="1760" w:header="0" w:footer="256" w:gutter="0"/>
          <w:cols w:space="720" w:num="1"/>
        </w:sectPr>
      </w:pPr>
    </w:p>
    <w:p>
      <w:pPr>
        <w:pStyle w:val="12"/>
        <w:spacing w:before="87" w:line="376" w:lineRule="auto"/>
        <w:ind w:right="1654" w:firstLine="690"/>
        <w:jc w:val="both"/>
        <w:rPr>
          <w:sz w:val="27"/>
          <w:szCs w:val="27"/>
        </w:rPr>
      </w:pPr>
      <w:r>
        <w:rPr>
          <w:spacing w:val="7"/>
          <w:sz w:val="27"/>
          <w:szCs w:val="27"/>
        </w:rPr>
        <w:t>(2)乙方与甲方各自指定专人对接、协调租赁车辆的相关问题。</w:t>
      </w:r>
      <w:r>
        <w:rPr>
          <w:spacing w:val="8"/>
          <w:sz w:val="27"/>
          <w:szCs w:val="27"/>
        </w:rPr>
        <w:t xml:space="preserve">  </w:t>
      </w:r>
      <w:r>
        <w:rPr>
          <w:spacing w:val="4"/>
          <w:sz w:val="27"/>
          <w:szCs w:val="27"/>
        </w:rPr>
        <w:t>租赁车辆的救援、应急用车等特殊情况，乙方自接到招标人通知后即</w:t>
      </w:r>
      <w:r>
        <w:rPr>
          <w:spacing w:val="3"/>
          <w:sz w:val="27"/>
          <w:szCs w:val="27"/>
        </w:rPr>
        <w:t xml:space="preserve">  </w:t>
      </w:r>
      <w:r>
        <w:rPr>
          <w:spacing w:val="9"/>
          <w:sz w:val="27"/>
          <w:szCs w:val="27"/>
        </w:rPr>
        <w:t>时响应，2小时完成响应。乙方设专职车队管</w:t>
      </w:r>
      <w:r>
        <w:rPr>
          <w:spacing w:val="8"/>
          <w:sz w:val="27"/>
          <w:szCs w:val="27"/>
        </w:rPr>
        <w:t>理人员负责全部车辆的</w:t>
      </w:r>
      <w:r>
        <w:rPr>
          <w:sz w:val="27"/>
          <w:szCs w:val="27"/>
        </w:rPr>
        <w:t xml:space="preserve">  </w:t>
      </w:r>
      <w:r>
        <w:rPr>
          <w:spacing w:val="3"/>
          <w:sz w:val="27"/>
          <w:szCs w:val="27"/>
        </w:rPr>
        <w:t>管理，设专职运行统计人员负责全部车辆运行情况的统计和报送工作。</w:t>
      </w:r>
    </w:p>
    <w:p>
      <w:pPr>
        <w:pStyle w:val="12"/>
        <w:spacing w:before="1" w:line="387" w:lineRule="auto"/>
        <w:ind w:right="1877" w:firstLine="690"/>
        <w:rPr>
          <w:sz w:val="27"/>
          <w:szCs w:val="27"/>
        </w:rPr>
      </w:pPr>
      <w:r>
        <w:rPr>
          <w:spacing w:val="14"/>
          <w:sz w:val="27"/>
          <w:szCs w:val="27"/>
        </w:rPr>
        <w:t>(3)乙方承担租用期内车辆的车险、保养、车检、维修而发生</w:t>
      </w:r>
      <w:r>
        <w:rPr>
          <w:spacing w:val="4"/>
          <w:sz w:val="27"/>
          <w:szCs w:val="27"/>
        </w:rPr>
        <w:t xml:space="preserve"> 的一切与车辆相关费用。</w:t>
      </w:r>
    </w:p>
    <w:p>
      <w:pPr>
        <w:pStyle w:val="12"/>
        <w:spacing w:before="2" w:line="383" w:lineRule="auto"/>
        <w:ind w:right="1654" w:firstLine="690"/>
        <w:jc w:val="both"/>
        <w:rPr>
          <w:sz w:val="27"/>
          <w:szCs w:val="27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466725</wp:posOffset>
            </wp:positionV>
            <wp:extent cx="110490" cy="3277235"/>
            <wp:effectExtent l="0" t="0" r="3810" b="18415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285" cy="327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  <w:sz w:val="27"/>
          <w:szCs w:val="27"/>
        </w:rPr>
        <w:t>(4)一旦发生交通事故，应按交通法规进行处理。由乙方负责</w:t>
      </w:r>
      <w:r>
        <w:rPr>
          <w:spacing w:val="7"/>
          <w:sz w:val="27"/>
          <w:szCs w:val="27"/>
        </w:rPr>
        <w:t xml:space="preserve">  </w:t>
      </w:r>
      <w:r>
        <w:rPr>
          <w:spacing w:val="3"/>
          <w:sz w:val="27"/>
          <w:szCs w:val="27"/>
        </w:rPr>
        <w:t>交通事故导致的人员受伤、车辆维修以及由此产生的直接和间接损失。</w:t>
      </w:r>
      <w:r>
        <w:rPr>
          <w:spacing w:val="1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甲方协助乙方处理交通事故并出具相关证明，除此以外，甲方无</w:t>
      </w:r>
      <w:r>
        <w:rPr>
          <w:spacing w:val="3"/>
          <w:sz w:val="27"/>
          <w:szCs w:val="27"/>
        </w:rPr>
        <w:t>须承</w:t>
      </w:r>
      <w:r>
        <w:rPr>
          <w:sz w:val="27"/>
          <w:szCs w:val="27"/>
        </w:rPr>
        <w:t xml:space="preserve">  担其他责任。</w:t>
      </w:r>
    </w:p>
    <w:p>
      <w:pPr>
        <w:pStyle w:val="12"/>
        <w:spacing w:before="235" w:line="219" w:lineRule="auto"/>
        <w:ind w:left="553"/>
        <w:outlineLvl w:val="3"/>
        <w:rPr>
          <w:sz w:val="27"/>
          <w:szCs w:val="27"/>
        </w:rPr>
      </w:pPr>
      <w:r>
        <w:rPr>
          <w:rFonts w:hint="eastAsia"/>
          <w:b/>
          <w:bCs/>
          <w:spacing w:val="17"/>
          <w:sz w:val="27"/>
          <w:szCs w:val="27"/>
          <w:lang w:val="en-US" w:eastAsia="zh-CN"/>
        </w:rPr>
        <w:t>四.</w:t>
      </w:r>
      <w:r>
        <w:rPr>
          <w:b/>
          <w:bCs/>
          <w:spacing w:val="17"/>
          <w:sz w:val="27"/>
          <w:szCs w:val="27"/>
        </w:rPr>
        <w:t>车辆灭失等约定</w:t>
      </w:r>
    </w:p>
    <w:p>
      <w:pPr>
        <w:pStyle w:val="12"/>
        <w:spacing w:before="210" w:line="384" w:lineRule="auto"/>
        <w:ind w:right="49" w:firstLine="549"/>
        <w:jc w:val="both"/>
        <w:rPr>
          <w:sz w:val="27"/>
          <w:szCs w:val="27"/>
        </w:rPr>
      </w:pPr>
      <w:r>
        <w:rPr>
          <w:spacing w:val="3"/>
          <w:sz w:val="27"/>
          <w:szCs w:val="27"/>
        </w:rPr>
        <w:t>在租赁期限内，若发生租赁车辆被诈骗、被转租、被盗窃等非损</w:t>
      </w:r>
      <w:r>
        <w:rPr>
          <w:spacing w:val="18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坏原因导致甲方失去租赁车辆的控制的情况，甲方应及</w:t>
      </w:r>
      <w:r>
        <w:rPr>
          <w:spacing w:val="5"/>
          <w:sz w:val="27"/>
          <w:szCs w:val="27"/>
        </w:rPr>
        <w:t>时通知乙方，</w:t>
      </w:r>
      <w:r>
        <w:rPr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协助向公安部门、保险公司报案。在甲方对上述事故本身及产生的后</w:t>
      </w:r>
      <w:r>
        <w:rPr>
          <w:spacing w:val="12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果无过错、过失的情况下，甲方对乙方仅有协助处理义务，无需承担</w:t>
      </w:r>
      <w:r>
        <w:rPr>
          <w:spacing w:val="5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任何赔偿责任。如确因甲方过错、过失导致上述情况发生，甲方据实</w:t>
      </w:r>
      <w:r>
        <w:rPr>
          <w:spacing w:val="13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承担相应的赔偿责任。</w:t>
      </w:r>
    </w:p>
    <w:p>
      <w:pPr>
        <w:bidi w:val="0"/>
        <w:ind w:firstLine="640" w:firstLineChars="200"/>
        <w:jc w:val="left"/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 xml:space="preserve">              天津滨海建投资产管理公司</w:t>
      </w:r>
    </w:p>
    <w:p>
      <w:pPr>
        <w:pStyle w:val="2"/>
        <w:ind w:firstLine="5760" w:firstLineChars="1800"/>
        <w:rPr>
          <w:rFonts w:hint="default"/>
          <w:lang w:val="en-US" w:eastAsia="zh-CN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2025年11月27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58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2.页</w:t>
    </w:r>
    <w:r>
      <w:rPr>
        <w:rFonts w:ascii="宋体" w:hAnsi="宋体" w:eastAsia="宋体" w:cs="宋体"/>
        <w:spacing w:val="-11"/>
        <w:sz w:val="18"/>
        <w:szCs w:val="1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共 1 2</w:t>
    </w:r>
    <w:r>
      <w:rPr>
        <w:rFonts w:ascii="宋体" w:hAnsi="宋体" w:eastAsia="宋体" w:cs="宋体"/>
        <w:spacing w:val="-10"/>
        <w:sz w:val="18"/>
        <w:szCs w:val="1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570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10"/>
        <w:sz w:val="19"/>
        <w:szCs w:val="19"/>
      </w:rPr>
      <w:t>3</w:t>
    </w:r>
    <w:r>
      <w:rPr>
        <w:rFonts w:ascii="宋体" w:hAnsi="宋体" w:eastAsia="宋体" w:cs="宋体"/>
        <w:spacing w:val="-12"/>
        <w:sz w:val="19"/>
        <w:szCs w:val="19"/>
      </w:rPr>
      <w:t xml:space="preserve"> </w:t>
    </w:r>
    <w:r>
      <w:rPr>
        <w:rFonts w:ascii="宋体" w:hAnsi="宋体" w:eastAsia="宋体" w:cs="宋体"/>
        <w:spacing w:val="-10"/>
        <w:sz w:val="19"/>
        <w:szCs w:val="19"/>
      </w:rPr>
      <w:t>页</w:t>
    </w:r>
    <w:r>
      <w:rPr>
        <w:rFonts w:ascii="宋体" w:hAnsi="宋体" w:eastAsia="宋体" w:cs="宋体"/>
        <w:spacing w:val="-20"/>
        <w:sz w:val="19"/>
        <w:szCs w:val="19"/>
      </w:rPr>
      <w:t xml:space="preserve"> </w:t>
    </w:r>
    <w:r>
      <w:rPr>
        <w:rFonts w:ascii="宋体" w:hAnsi="宋体" w:eastAsia="宋体" w:cs="宋体"/>
        <w:spacing w:val="-10"/>
        <w:sz w:val="19"/>
        <w:szCs w:val="19"/>
      </w:rPr>
      <w:t>共 1</w:t>
    </w:r>
    <w:r>
      <w:rPr>
        <w:rFonts w:ascii="宋体" w:hAnsi="宋体" w:eastAsia="宋体" w:cs="宋体"/>
        <w:spacing w:val="-17"/>
        <w:sz w:val="19"/>
        <w:szCs w:val="19"/>
      </w:rPr>
      <w:t xml:space="preserve"> </w:t>
    </w:r>
    <w:r>
      <w:rPr>
        <w:rFonts w:ascii="宋体" w:hAnsi="宋体" w:eastAsia="宋体" w:cs="宋体"/>
        <w:spacing w:val="-10"/>
        <w:sz w:val="19"/>
        <w:szCs w:val="19"/>
      </w:rPr>
      <w:t>2</w:t>
    </w:r>
    <w:r>
      <w:rPr>
        <w:rFonts w:ascii="宋体" w:hAnsi="宋体" w:eastAsia="宋体" w:cs="宋体"/>
        <w:spacing w:val="-14"/>
        <w:sz w:val="19"/>
        <w:szCs w:val="19"/>
      </w:rPr>
      <w:t xml:space="preserve"> </w:t>
    </w:r>
    <w:r>
      <w:rPr>
        <w:rFonts w:ascii="宋体" w:hAnsi="宋体" w:eastAsia="宋体" w:cs="宋体"/>
        <w:spacing w:val="-10"/>
        <w:sz w:val="19"/>
        <w:szCs w:val="19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25E9D"/>
    <w:rsid w:val="01D46D2E"/>
    <w:rsid w:val="03B9474B"/>
    <w:rsid w:val="03CC39E5"/>
    <w:rsid w:val="03DB1FF9"/>
    <w:rsid w:val="04447864"/>
    <w:rsid w:val="05CF24D1"/>
    <w:rsid w:val="080512A8"/>
    <w:rsid w:val="083B056C"/>
    <w:rsid w:val="08FE7519"/>
    <w:rsid w:val="0991711F"/>
    <w:rsid w:val="0C0073F2"/>
    <w:rsid w:val="0C9B304F"/>
    <w:rsid w:val="0C9C4905"/>
    <w:rsid w:val="0CD00E89"/>
    <w:rsid w:val="0D2478AD"/>
    <w:rsid w:val="103F7F8C"/>
    <w:rsid w:val="11B75FF0"/>
    <w:rsid w:val="12F1735F"/>
    <w:rsid w:val="12F93B18"/>
    <w:rsid w:val="134D517B"/>
    <w:rsid w:val="16AE5CA8"/>
    <w:rsid w:val="17014D0F"/>
    <w:rsid w:val="17237F28"/>
    <w:rsid w:val="1726495A"/>
    <w:rsid w:val="1760299A"/>
    <w:rsid w:val="19DB7E8D"/>
    <w:rsid w:val="1A61347E"/>
    <w:rsid w:val="1A8B0748"/>
    <w:rsid w:val="1B0B6383"/>
    <w:rsid w:val="1CEE1EA9"/>
    <w:rsid w:val="1DBA314A"/>
    <w:rsid w:val="1F68537B"/>
    <w:rsid w:val="1FD16FB3"/>
    <w:rsid w:val="21176F3F"/>
    <w:rsid w:val="216B5DD5"/>
    <w:rsid w:val="21BD4242"/>
    <w:rsid w:val="231E4F4A"/>
    <w:rsid w:val="23D07485"/>
    <w:rsid w:val="24B9456B"/>
    <w:rsid w:val="24D57313"/>
    <w:rsid w:val="264A020C"/>
    <w:rsid w:val="26C36161"/>
    <w:rsid w:val="27000BB7"/>
    <w:rsid w:val="28A169FE"/>
    <w:rsid w:val="29435FDD"/>
    <w:rsid w:val="2A51625E"/>
    <w:rsid w:val="2A542B93"/>
    <w:rsid w:val="2ADA12C3"/>
    <w:rsid w:val="2B6B52F1"/>
    <w:rsid w:val="2C3B0CE3"/>
    <w:rsid w:val="2C8B50B2"/>
    <w:rsid w:val="2C8D7DD5"/>
    <w:rsid w:val="2E4004EC"/>
    <w:rsid w:val="2F650120"/>
    <w:rsid w:val="300E2809"/>
    <w:rsid w:val="3047439F"/>
    <w:rsid w:val="31F32539"/>
    <w:rsid w:val="32C427C7"/>
    <w:rsid w:val="336B0567"/>
    <w:rsid w:val="339B66F0"/>
    <w:rsid w:val="37032824"/>
    <w:rsid w:val="37E14FF2"/>
    <w:rsid w:val="38E57C74"/>
    <w:rsid w:val="39291448"/>
    <w:rsid w:val="3ABB4826"/>
    <w:rsid w:val="3AD1465B"/>
    <w:rsid w:val="3B8E1489"/>
    <w:rsid w:val="3C722C07"/>
    <w:rsid w:val="3CDB511C"/>
    <w:rsid w:val="3E8A122C"/>
    <w:rsid w:val="40300587"/>
    <w:rsid w:val="40AA69A3"/>
    <w:rsid w:val="4196664E"/>
    <w:rsid w:val="41C41E8A"/>
    <w:rsid w:val="447E460B"/>
    <w:rsid w:val="44C5567B"/>
    <w:rsid w:val="47B30623"/>
    <w:rsid w:val="4A6E2894"/>
    <w:rsid w:val="4B7C5618"/>
    <w:rsid w:val="4D123792"/>
    <w:rsid w:val="4DD47493"/>
    <w:rsid w:val="4EB33374"/>
    <w:rsid w:val="50DA50D1"/>
    <w:rsid w:val="52832FBD"/>
    <w:rsid w:val="537F398C"/>
    <w:rsid w:val="53826D0A"/>
    <w:rsid w:val="541F2FD5"/>
    <w:rsid w:val="550D572A"/>
    <w:rsid w:val="55526CC7"/>
    <w:rsid w:val="55DF355E"/>
    <w:rsid w:val="56EA65E6"/>
    <w:rsid w:val="57D24845"/>
    <w:rsid w:val="57FF42D5"/>
    <w:rsid w:val="593D2FF1"/>
    <w:rsid w:val="5A335D9F"/>
    <w:rsid w:val="5AA52C29"/>
    <w:rsid w:val="5AB22221"/>
    <w:rsid w:val="5AD75A31"/>
    <w:rsid w:val="5B654BA4"/>
    <w:rsid w:val="5BE52980"/>
    <w:rsid w:val="5C9C169B"/>
    <w:rsid w:val="5D12745D"/>
    <w:rsid w:val="5DCF5586"/>
    <w:rsid w:val="5E0E1018"/>
    <w:rsid w:val="5F125E9D"/>
    <w:rsid w:val="5F543E27"/>
    <w:rsid w:val="5F6966E5"/>
    <w:rsid w:val="60377632"/>
    <w:rsid w:val="63087346"/>
    <w:rsid w:val="64E902B2"/>
    <w:rsid w:val="651C547C"/>
    <w:rsid w:val="65DB5D9A"/>
    <w:rsid w:val="664E6E40"/>
    <w:rsid w:val="66A258D0"/>
    <w:rsid w:val="67BA4070"/>
    <w:rsid w:val="685E19DD"/>
    <w:rsid w:val="687E51DE"/>
    <w:rsid w:val="690812A8"/>
    <w:rsid w:val="6AA44D61"/>
    <w:rsid w:val="6B275FBE"/>
    <w:rsid w:val="6B670898"/>
    <w:rsid w:val="6B991E09"/>
    <w:rsid w:val="6D5A4F2D"/>
    <w:rsid w:val="6DC72050"/>
    <w:rsid w:val="6E436FA9"/>
    <w:rsid w:val="6EB143CD"/>
    <w:rsid w:val="6FB54D18"/>
    <w:rsid w:val="71197BB5"/>
    <w:rsid w:val="72503245"/>
    <w:rsid w:val="75A10E88"/>
    <w:rsid w:val="76D82365"/>
    <w:rsid w:val="784A4627"/>
    <w:rsid w:val="78BD5228"/>
    <w:rsid w:val="79063389"/>
    <w:rsid w:val="7B047CD7"/>
    <w:rsid w:val="7C484224"/>
    <w:rsid w:val="7C8470CA"/>
    <w:rsid w:val="7D3067DF"/>
    <w:rsid w:val="7D8F6345"/>
    <w:rsid w:val="7FA1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ascii="微软简标宋" w:hAnsi="微软简标宋" w:eastAsia="微软简标宋" w:cs="微软简标宋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80" w:lineRule="exact"/>
      <w:ind w:firstLine="420" w:firstLineChars="200"/>
    </w:pPr>
    <w:rPr>
      <w:rFonts w:ascii="仿宋_GB2312" w:hAnsi="仿宋_GB2312" w:cs="仿宋_GB2312"/>
      <w:szCs w:val="32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15">
    <w:name w:val="标题 1 Char"/>
    <w:link w:val="3"/>
    <w:qFormat/>
    <w:uiPriority w:val="0"/>
    <w:rPr>
      <w:rFonts w:ascii="微软简标宋" w:hAnsi="微软简标宋" w:eastAsia="微软简标宋" w:cs="微软简标宋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2025-11-27T07:38:00Z</dcterms:created>
  <dc:creator>商伟</dc:creator>
  <cp:lastModifiedBy>商伟</cp:lastModifiedBy>
  <dcterms:modified xsi:type="dcterms:W3CDTF">2025-11-27T08:21:11Z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AEC7CBBEDB2E4DA68500DC69AFDFCC7F</vt:lpwstr>
  </property>
</Properties>
</file>